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000" w:rsidRPr="00947000" w:rsidRDefault="00947000" w:rsidP="00947000">
      <w:pPr>
        <w:rPr>
          <w:sz w:val="20"/>
        </w:rPr>
      </w:pPr>
      <w:bookmarkStart w:id="0" w:name="_GoBack"/>
      <w:bookmarkEnd w:id="0"/>
      <w:r w:rsidRPr="00947000">
        <w:rPr>
          <w:b/>
          <w:bCs/>
        </w:rPr>
        <w:t>North American Unity Statement Opposing NAFTA Expansion through the Trans-Pacific Partnership (TPP)*</w:t>
      </w:r>
      <w:r>
        <w:rPr>
          <w:b/>
          <w:bCs/>
        </w:rPr>
        <w:t xml:space="preserve"> </w:t>
      </w:r>
      <w:r w:rsidRPr="00947000">
        <w:rPr>
          <w:bCs/>
          <w:sz w:val="20"/>
        </w:rPr>
        <w:t>(</w:t>
      </w:r>
      <w:hyperlink r:id="rId6" w:history="1">
        <w:r w:rsidRPr="00E60CB8">
          <w:rPr>
            <w:rStyle w:val="Hyperlink"/>
            <w:bCs/>
            <w:color w:val="auto"/>
            <w:sz w:val="20"/>
          </w:rPr>
          <w:t>Cross-Border Rally and Organizing Summit to Defeat the Trans-Pacific Partnership (TPP)</w:t>
        </w:r>
      </w:hyperlink>
      <w:r w:rsidRPr="00E60CB8">
        <w:rPr>
          <w:bCs/>
          <w:sz w:val="20"/>
        </w:rPr>
        <w:t xml:space="preserve"> held at Peace Arch</w:t>
      </w:r>
      <w:r w:rsidRPr="00947000">
        <w:rPr>
          <w:bCs/>
          <w:sz w:val="20"/>
        </w:rPr>
        <w:t xml:space="preserve"> Park on the U.S./Canada border on December 1, 2012.)</w:t>
      </w:r>
    </w:p>
    <w:p w:rsidR="00947000" w:rsidRPr="00947000" w:rsidRDefault="00947000" w:rsidP="00947000">
      <w:r w:rsidRPr="00947000">
        <w:t>The nearly two decades of economic, environmental and cultural damage wrought by the North American Free Trade Agreement (NAFTA), while by no means experienced equally, have been highly detrimental to the majority of people across the North American region.</w:t>
      </w:r>
    </w:p>
    <w:p w:rsidR="00947000" w:rsidRPr="00947000" w:rsidRDefault="00947000" w:rsidP="00947000">
      <w:r w:rsidRPr="00947000">
        <w:t>As a direct result of NAFTA, there are fewer good jobs, more struggling family farms, less stable food systems, and everyday consumer safety measures are weaker and social inequality grows. The pact’s intellectual property rules continue to undermine access to affordable medicine, while its financial service provisions have undermined banking regulations. NAFTA fueled even more the conditions that precipitated an economic emigration crisis and exacerbated a false drug war, leading to mass-scale human rights abuses where tens of thousands of citizens have been the victims. It has degraded the earth and its ecosystems in numerous ways, including from mining and other resource extraction projects, and has had pronounced effects on indigenous peoples</w:t>
      </w:r>
      <w:r>
        <w:rPr>
          <w:rFonts w:ascii="Calibri" w:hAnsi="Calibri" w:cs="Calibri"/>
        </w:rPr>
        <w:t>’</w:t>
      </w:r>
      <w:r w:rsidRPr="00947000">
        <w:t xml:space="preserve"> sovereignty. Subsequent trade agreements have similarly propelled a race to the bottom in wages, labor rights and environmental protection, as well as deregulation and privatization, contributing to the worldwide financial and climate crises.</w:t>
      </w:r>
    </w:p>
    <w:p w:rsidR="00947000" w:rsidRPr="00947000" w:rsidRDefault="00947000" w:rsidP="00947000">
      <w:r w:rsidRPr="00947000">
        <w:t>Halting further damage should be a shared priority of our peoples. Instead, because NAFTA has simultaneously redirected wealth and power to elites in each of the countries involved, the governments of Canada, Mexico and the United States, among others, are now seeking to expand NAFTA’s trade and investment rules throughout the Pacific Rim in the form of the Trans-Pacific Partnership (TPP). In fact, leaked documents suggest that the TPP could very well go beyond NAFTA in the new powers and rights it hands to transnational corporations, including an expansion of NAFTA’s infamous investor-state dispute process, by which international investors can challenge public interest laws, regulations and even court decisions that could threaten their expectation of profits through unaccountable tribunals that circumvent and violate domestic judicial systems.</w:t>
      </w:r>
    </w:p>
    <w:p w:rsidR="00947000" w:rsidRPr="00947000" w:rsidRDefault="00947000" w:rsidP="00947000">
      <w:r w:rsidRPr="00947000">
        <w:t>The world cannot afford this NAFTA expansion package. Instead, we need policies that help build a more just and sustainable global economy, including those that respect and promote fundamental labor rights, including equal rights for migrant workers; the creation of high-wage, high-benefit jobs; environmental protection; food sovereignty; financial market stability; food and product safety; access to quality healthcare; and local democracy.</w:t>
      </w:r>
    </w:p>
    <w:p w:rsidR="00947000" w:rsidRPr="00947000" w:rsidRDefault="00947000" w:rsidP="00947000">
      <w:r w:rsidRPr="00947000">
        <w:t>Together, we call on our sisters and brothers throughout North America and beyond to educate their communities about the TPP and to engage on it now, lest we all have even greater harms forced upon us and the people of many other countries.</w:t>
      </w:r>
    </w:p>
    <w:p w:rsidR="00947000" w:rsidRDefault="00947000">
      <w:pPr>
        <w:rPr>
          <w:i/>
          <w:iCs/>
          <w:sz w:val="20"/>
        </w:rPr>
      </w:pPr>
      <w:r w:rsidRPr="00947000">
        <w:rPr>
          <w:i/>
          <w:iCs/>
          <w:sz w:val="20"/>
          <w:szCs w:val="20"/>
        </w:rPr>
        <w:t>* T</w:t>
      </w:r>
      <w:r w:rsidRPr="00947000">
        <w:rPr>
          <w:i/>
          <w:iCs/>
          <w:sz w:val="20"/>
        </w:rPr>
        <w:t>he Trans-Pacific Partnership is currently under negotiation between Australia, Brunei, Canada, Chile, Malaysia, Mexico, New Zealand, Peru, Singapore, the United States and Vietnam. It is being written as a “docking agreement” that would allow other countries to join over time, but without them able to make changes to existing text (a pre-condition that Canada and Mexico agreed to). As of April 2013, Japan was likely to join as well.</w:t>
      </w:r>
    </w:p>
    <w:p w:rsidR="00947000" w:rsidRPr="00947000" w:rsidRDefault="00A01F94" w:rsidP="00947000">
      <w:pPr>
        <w:pStyle w:val="Heading1"/>
      </w:pPr>
      <w:r>
        <w:lastRenderedPageBreak/>
        <w:t xml:space="preserve">8 Broad </w:t>
      </w:r>
      <w:r w:rsidR="003D2D46">
        <w:t>Principles for</w:t>
      </w:r>
      <w:r>
        <w:t xml:space="preserve"> the Trans-Pacific Partnership, the Trans-Atlantic FTA and Other FTAs </w:t>
      </w:r>
      <w:r w:rsidRPr="00A01F94">
        <w:t>to improve quality of life for Americans and people throughout the world</w:t>
      </w:r>
    </w:p>
    <w:p w:rsidR="00947000" w:rsidRPr="00A01F94" w:rsidRDefault="00A01F94">
      <w:pPr>
        <w:rPr>
          <w:i/>
          <w:sz w:val="24"/>
        </w:rPr>
      </w:pPr>
      <w:r w:rsidRPr="00A01F94">
        <w:rPr>
          <w:i/>
          <w:sz w:val="24"/>
        </w:rPr>
        <w:t>From</w:t>
      </w:r>
      <w:r w:rsidR="00947000" w:rsidRPr="00A01F94">
        <w:rPr>
          <w:i/>
          <w:sz w:val="24"/>
        </w:rPr>
        <w:t xml:space="preserve"> a March 4, 2013 letter to Congress </w:t>
      </w:r>
      <w:r w:rsidRPr="00A01F94">
        <w:rPr>
          <w:i/>
          <w:sz w:val="24"/>
        </w:rPr>
        <w:t xml:space="preserve">signed by </w:t>
      </w:r>
      <w:r w:rsidR="00947000" w:rsidRPr="00A01F94">
        <w:rPr>
          <w:bCs/>
          <w:i/>
          <w:sz w:val="24"/>
        </w:rPr>
        <w:t>over 400 civil society organizations representing more than 15 million Americans urging that Fast Track be replaced by a more democratic trade negotiating and approval process.</w:t>
      </w:r>
      <w:r w:rsidR="00947000" w:rsidRPr="00A01F94">
        <w:rPr>
          <w:i/>
          <w:sz w:val="24"/>
        </w:rPr>
        <w:t xml:space="preserve"> </w:t>
      </w:r>
    </w:p>
    <w:p w:rsidR="00947000" w:rsidRPr="00A01F94" w:rsidRDefault="00947000" w:rsidP="00A01F94">
      <w:pPr>
        <w:pStyle w:val="ListParagraph"/>
        <w:numPr>
          <w:ilvl w:val="0"/>
          <w:numId w:val="2"/>
        </w:numPr>
        <w:spacing w:line="480" w:lineRule="auto"/>
        <w:rPr>
          <w:sz w:val="24"/>
        </w:rPr>
      </w:pPr>
      <w:r w:rsidRPr="00A01F94">
        <w:rPr>
          <w:sz w:val="24"/>
        </w:rPr>
        <w:t xml:space="preserve">prioritization of human and labor rights; </w:t>
      </w:r>
    </w:p>
    <w:p w:rsidR="00947000" w:rsidRPr="00A01F94" w:rsidRDefault="00947000" w:rsidP="00A01F94">
      <w:pPr>
        <w:pStyle w:val="ListParagraph"/>
        <w:numPr>
          <w:ilvl w:val="0"/>
          <w:numId w:val="2"/>
        </w:numPr>
        <w:spacing w:line="480" w:lineRule="auto"/>
        <w:rPr>
          <w:sz w:val="24"/>
        </w:rPr>
      </w:pPr>
      <w:r w:rsidRPr="00A01F94">
        <w:rPr>
          <w:sz w:val="24"/>
        </w:rPr>
        <w:t xml:space="preserve">respect for local development goals and the procurement policies that deliver on them; </w:t>
      </w:r>
    </w:p>
    <w:p w:rsidR="00947000" w:rsidRPr="00A01F94" w:rsidRDefault="00947000" w:rsidP="00A01F94">
      <w:pPr>
        <w:pStyle w:val="ListParagraph"/>
        <w:numPr>
          <w:ilvl w:val="0"/>
          <w:numId w:val="2"/>
        </w:numPr>
        <w:spacing w:line="480" w:lineRule="auto"/>
        <w:rPr>
          <w:sz w:val="24"/>
        </w:rPr>
      </w:pPr>
      <w:r w:rsidRPr="00A01F94">
        <w:rPr>
          <w:sz w:val="24"/>
        </w:rPr>
        <w:t xml:space="preserve">no elevation of corporations to equal terms with governments; </w:t>
      </w:r>
    </w:p>
    <w:p w:rsidR="00947000" w:rsidRPr="00A01F94" w:rsidRDefault="00947000" w:rsidP="00A01F94">
      <w:pPr>
        <w:pStyle w:val="ListParagraph"/>
        <w:numPr>
          <w:ilvl w:val="0"/>
          <w:numId w:val="2"/>
        </w:numPr>
        <w:spacing w:line="480" w:lineRule="auto"/>
        <w:rPr>
          <w:sz w:val="24"/>
        </w:rPr>
      </w:pPr>
      <w:r w:rsidRPr="00A01F94">
        <w:rPr>
          <w:sz w:val="24"/>
        </w:rPr>
        <w:t xml:space="preserve">protection of food sovereignty; </w:t>
      </w:r>
    </w:p>
    <w:p w:rsidR="00947000" w:rsidRPr="00A01F94" w:rsidRDefault="00947000" w:rsidP="00A01F94">
      <w:pPr>
        <w:pStyle w:val="ListParagraph"/>
        <w:numPr>
          <w:ilvl w:val="0"/>
          <w:numId w:val="2"/>
        </w:numPr>
        <w:spacing w:line="480" w:lineRule="auto"/>
        <w:rPr>
          <w:sz w:val="24"/>
        </w:rPr>
      </w:pPr>
      <w:r w:rsidRPr="00A01F94">
        <w:rPr>
          <w:sz w:val="24"/>
        </w:rPr>
        <w:t xml:space="preserve">maintaining access to affordable medication; </w:t>
      </w:r>
    </w:p>
    <w:p w:rsidR="00947000" w:rsidRPr="00A01F94" w:rsidRDefault="00947000" w:rsidP="00A01F94">
      <w:pPr>
        <w:pStyle w:val="ListParagraph"/>
        <w:numPr>
          <w:ilvl w:val="0"/>
          <w:numId w:val="2"/>
        </w:numPr>
        <w:spacing w:line="480" w:lineRule="auto"/>
        <w:rPr>
          <w:sz w:val="24"/>
        </w:rPr>
      </w:pPr>
      <w:r w:rsidRPr="00A01F94">
        <w:rPr>
          <w:sz w:val="24"/>
        </w:rPr>
        <w:t xml:space="preserve">safeguards against currency manipulation; </w:t>
      </w:r>
    </w:p>
    <w:p w:rsidR="00947000" w:rsidRPr="00A01F94" w:rsidRDefault="00947000" w:rsidP="00A01F94">
      <w:pPr>
        <w:pStyle w:val="ListParagraph"/>
        <w:numPr>
          <w:ilvl w:val="0"/>
          <w:numId w:val="2"/>
        </w:numPr>
        <w:spacing w:line="480" w:lineRule="auto"/>
        <w:rPr>
          <w:sz w:val="24"/>
        </w:rPr>
      </w:pPr>
      <w:r w:rsidRPr="00A01F94">
        <w:rPr>
          <w:sz w:val="24"/>
        </w:rPr>
        <w:t xml:space="preserve">space for robust financial regulations and public services; and </w:t>
      </w:r>
    </w:p>
    <w:p w:rsidR="00FA66E4" w:rsidRDefault="00947000" w:rsidP="00A01F94">
      <w:pPr>
        <w:pStyle w:val="ListParagraph"/>
        <w:numPr>
          <w:ilvl w:val="0"/>
          <w:numId w:val="2"/>
        </w:numPr>
        <w:spacing w:line="480" w:lineRule="auto"/>
        <w:rPr>
          <w:sz w:val="24"/>
        </w:rPr>
      </w:pPr>
      <w:proofErr w:type="gramStart"/>
      <w:r w:rsidRPr="00A01F94">
        <w:rPr>
          <w:sz w:val="24"/>
        </w:rPr>
        <w:t>improved</w:t>
      </w:r>
      <w:proofErr w:type="gramEnd"/>
      <w:r w:rsidRPr="00A01F94">
        <w:rPr>
          <w:sz w:val="24"/>
        </w:rPr>
        <w:t xml:space="preserve"> consumer and environmental standards.</w:t>
      </w:r>
    </w:p>
    <w:p w:rsidR="00A01F94" w:rsidRPr="00A01F94" w:rsidRDefault="00A01F94" w:rsidP="00A01F94">
      <w:pPr>
        <w:spacing w:line="240" w:lineRule="auto"/>
        <w:rPr>
          <w:sz w:val="20"/>
        </w:rPr>
      </w:pPr>
      <w:r w:rsidRPr="00A01F94">
        <w:rPr>
          <w:sz w:val="20"/>
        </w:rPr>
        <w:t xml:space="preserve">From </w:t>
      </w:r>
      <w:hyperlink r:id="rId7" w:history="1">
        <w:r w:rsidRPr="00A01F94">
          <w:rPr>
            <w:rStyle w:val="Hyperlink"/>
            <w:sz w:val="20"/>
          </w:rPr>
          <w:t>http://www.citizenstrade.org/ctc/blog/2013/03/04/hundreds-of-u-s-organizations-urge-congress-to-replace-fast-track/</w:t>
        </w:r>
      </w:hyperlink>
      <w:r w:rsidRPr="00A01F94">
        <w:rPr>
          <w:sz w:val="20"/>
        </w:rPr>
        <w:t xml:space="preserve"> </w:t>
      </w:r>
    </w:p>
    <w:sectPr w:rsidR="00A01F94" w:rsidRPr="00A01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1231A"/>
    <w:multiLevelType w:val="hybridMultilevel"/>
    <w:tmpl w:val="A6D614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F826C6"/>
    <w:multiLevelType w:val="hybridMultilevel"/>
    <w:tmpl w:val="2242A838"/>
    <w:lvl w:ilvl="0" w:tplc="F5AA03D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000"/>
    <w:rsid w:val="000001DD"/>
    <w:rsid w:val="00000E18"/>
    <w:rsid w:val="00001A67"/>
    <w:rsid w:val="00002556"/>
    <w:rsid w:val="0000472A"/>
    <w:rsid w:val="00012E91"/>
    <w:rsid w:val="0001414B"/>
    <w:rsid w:val="00015745"/>
    <w:rsid w:val="00020662"/>
    <w:rsid w:val="000219FA"/>
    <w:rsid w:val="000240E0"/>
    <w:rsid w:val="00030BEC"/>
    <w:rsid w:val="0003344E"/>
    <w:rsid w:val="00036341"/>
    <w:rsid w:val="0004642E"/>
    <w:rsid w:val="000507D0"/>
    <w:rsid w:val="000606CF"/>
    <w:rsid w:val="000609C4"/>
    <w:rsid w:val="00061E0E"/>
    <w:rsid w:val="00066D9A"/>
    <w:rsid w:val="00067BB3"/>
    <w:rsid w:val="00070B5B"/>
    <w:rsid w:val="0007287B"/>
    <w:rsid w:val="00074A30"/>
    <w:rsid w:val="000777FF"/>
    <w:rsid w:val="00082FD6"/>
    <w:rsid w:val="00084F9E"/>
    <w:rsid w:val="00084FC5"/>
    <w:rsid w:val="00087900"/>
    <w:rsid w:val="00091EB5"/>
    <w:rsid w:val="00092FBF"/>
    <w:rsid w:val="000A2BDD"/>
    <w:rsid w:val="000A4DD4"/>
    <w:rsid w:val="000A57B7"/>
    <w:rsid w:val="000B09E5"/>
    <w:rsid w:val="000B2144"/>
    <w:rsid w:val="000B214C"/>
    <w:rsid w:val="000B2B28"/>
    <w:rsid w:val="000C3C8D"/>
    <w:rsid w:val="000C6273"/>
    <w:rsid w:val="000C7172"/>
    <w:rsid w:val="000D3FAB"/>
    <w:rsid w:val="000D5DE4"/>
    <w:rsid w:val="000E2A44"/>
    <w:rsid w:val="000E3266"/>
    <w:rsid w:val="000E7B9E"/>
    <w:rsid w:val="000F01AD"/>
    <w:rsid w:val="000F2941"/>
    <w:rsid w:val="000F4309"/>
    <w:rsid w:val="000F5411"/>
    <w:rsid w:val="000F63B4"/>
    <w:rsid w:val="0010728F"/>
    <w:rsid w:val="00113B1F"/>
    <w:rsid w:val="00120A15"/>
    <w:rsid w:val="00123386"/>
    <w:rsid w:val="00124E27"/>
    <w:rsid w:val="00126F24"/>
    <w:rsid w:val="00136D9B"/>
    <w:rsid w:val="00137D1C"/>
    <w:rsid w:val="00142C8C"/>
    <w:rsid w:val="00154CC3"/>
    <w:rsid w:val="00155054"/>
    <w:rsid w:val="0015688F"/>
    <w:rsid w:val="0016056C"/>
    <w:rsid w:val="00161F1D"/>
    <w:rsid w:val="001621F8"/>
    <w:rsid w:val="00164958"/>
    <w:rsid w:val="001649F6"/>
    <w:rsid w:val="00165E2C"/>
    <w:rsid w:val="00172D55"/>
    <w:rsid w:val="00173D06"/>
    <w:rsid w:val="00183FD0"/>
    <w:rsid w:val="001866AB"/>
    <w:rsid w:val="00191DB8"/>
    <w:rsid w:val="00194F36"/>
    <w:rsid w:val="001950ED"/>
    <w:rsid w:val="00195AF1"/>
    <w:rsid w:val="001A2C1E"/>
    <w:rsid w:val="001A5655"/>
    <w:rsid w:val="001A57F6"/>
    <w:rsid w:val="001A5CC4"/>
    <w:rsid w:val="001A5D99"/>
    <w:rsid w:val="001A6DBB"/>
    <w:rsid w:val="001B25D6"/>
    <w:rsid w:val="001C10C4"/>
    <w:rsid w:val="001C116F"/>
    <w:rsid w:val="001C4421"/>
    <w:rsid w:val="001C6648"/>
    <w:rsid w:val="001D204A"/>
    <w:rsid w:val="001D216C"/>
    <w:rsid w:val="001D2A97"/>
    <w:rsid w:val="001D2F69"/>
    <w:rsid w:val="001D5FE2"/>
    <w:rsid w:val="001D7A2C"/>
    <w:rsid w:val="001E0E86"/>
    <w:rsid w:val="001E1391"/>
    <w:rsid w:val="001E1C00"/>
    <w:rsid w:val="001E31AD"/>
    <w:rsid w:val="001E3EA2"/>
    <w:rsid w:val="001E4AE5"/>
    <w:rsid w:val="00200426"/>
    <w:rsid w:val="002062BB"/>
    <w:rsid w:val="002064AF"/>
    <w:rsid w:val="00214A03"/>
    <w:rsid w:val="0021651E"/>
    <w:rsid w:val="00216526"/>
    <w:rsid w:val="00221CE0"/>
    <w:rsid w:val="0023462D"/>
    <w:rsid w:val="00237BAA"/>
    <w:rsid w:val="00243F3A"/>
    <w:rsid w:val="00246BB5"/>
    <w:rsid w:val="00246F61"/>
    <w:rsid w:val="00253EE6"/>
    <w:rsid w:val="0025593F"/>
    <w:rsid w:val="0026098B"/>
    <w:rsid w:val="0026284E"/>
    <w:rsid w:val="00263206"/>
    <w:rsid w:val="0026404C"/>
    <w:rsid w:val="0026435D"/>
    <w:rsid w:val="00266B04"/>
    <w:rsid w:val="002712B5"/>
    <w:rsid w:val="0027572D"/>
    <w:rsid w:val="00276280"/>
    <w:rsid w:val="0027799B"/>
    <w:rsid w:val="00280C2B"/>
    <w:rsid w:val="0028243F"/>
    <w:rsid w:val="002908FA"/>
    <w:rsid w:val="0029294A"/>
    <w:rsid w:val="002947C2"/>
    <w:rsid w:val="002956E6"/>
    <w:rsid w:val="002A3D02"/>
    <w:rsid w:val="002A4931"/>
    <w:rsid w:val="002A6A42"/>
    <w:rsid w:val="002B0085"/>
    <w:rsid w:val="002B0B0C"/>
    <w:rsid w:val="002B116D"/>
    <w:rsid w:val="002B1E87"/>
    <w:rsid w:val="002B7F13"/>
    <w:rsid w:val="002C3011"/>
    <w:rsid w:val="002C429C"/>
    <w:rsid w:val="002C5238"/>
    <w:rsid w:val="002D1ADE"/>
    <w:rsid w:val="002E67A5"/>
    <w:rsid w:val="002E6C55"/>
    <w:rsid w:val="002E7BEB"/>
    <w:rsid w:val="002F216E"/>
    <w:rsid w:val="002F77EC"/>
    <w:rsid w:val="003102FD"/>
    <w:rsid w:val="00315DC5"/>
    <w:rsid w:val="00322704"/>
    <w:rsid w:val="003254EB"/>
    <w:rsid w:val="003332D1"/>
    <w:rsid w:val="00333975"/>
    <w:rsid w:val="00336F47"/>
    <w:rsid w:val="00340593"/>
    <w:rsid w:val="003428A3"/>
    <w:rsid w:val="003447D8"/>
    <w:rsid w:val="003455E5"/>
    <w:rsid w:val="003474E4"/>
    <w:rsid w:val="003477B4"/>
    <w:rsid w:val="00356E67"/>
    <w:rsid w:val="00357178"/>
    <w:rsid w:val="003600DC"/>
    <w:rsid w:val="00365E4F"/>
    <w:rsid w:val="003705D4"/>
    <w:rsid w:val="00371959"/>
    <w:rsid w:val="00382802"/>
    <w:rsid w:val="00382C59"/>
    <w:rsid w:val="00382D7D"/>
    <w:rsid w:val="00383D05"/>
    <w:rsid w:val="003840BD"/>
    <w:rsid w:val="00385028"/>
    <w:rsid w:val="003876CE"/>
    <w:rsid w:val="003879FA"/>
    <w:rsid w:val="00387C11"/>
    <w:rsid w:val="0039572D"/>
    <w:rsid w:val="003A282F"/>
    <w:rsid w:val="003A2B93"/>
    <w:rsid w:val="003A60D2"/>
    <w:rsid w:val="003B60AD"/>
    <w:rsid w:val="003B741F"/>
    <w:rsid w:val="003C00C5"/>
    <w:rsid w:val="003C0EEF"/>
    <w:rsid w:val="003C3F5C"/>
    <w:rsid w:val="003C4086"/>
    <w:rsid w:val="003C5719"/>
    <w:rsid w:val="003C6898"/>
    <w:rsid w:val="003D05B7"/>
    <w:rsid w:val="003D28EE"/>
    <w:rsid w:val="003D2D46"/>
    <w:rsid w:val="003D35F7"/>
    <w:rsid w:val="003D492B"/>
    <w:rsid w:val="003D496E"/>
    <w:rsid w:val="003D4F28"/>
    <w:rsid w:val="003D4FFA"/>
    <w:rsid w:val="003E178E"/>
    <w:rsid w:val="003E1B5C"/>
    <w:rsid w:val="003E6574"/>
    <w:rsid w:val="003F06C3"/>
    <w:rsid w:val="003F18BF"/>
    <w:rsid w:val="003F2B81"/>
    <w:rsid w:val="003F48A8"/>
    <w:rsid w:val="003F5D0C"/>
    <w:rsid w:val="003F72F3"/>
    <w:rsid w:val="00412228"/>
    <w:rsid w:val="004125F9"/>
    <w:rsid w:val="00415FE7"/>
    <w:rsid w:val="00424381"/>
    <w:rsid w:val="00427916"/>
    <w:rsid w:val="0043067F"/>
    <w:rsid w:val="0043187A"/>
    <w:rsid w:val="00434099"/>
    <w:rsid w:val="00443FA7"/>
    <w:rsid w:val="00445D57"/>
    <w:rsid w:val="00452381"/>
    <w:rsid w:val="00452AD6"/>
    <w:rsid w:val="004571FD"/>
    <w:rsid w:val="00461D22"/>
    <w:rsid w:val="00461FBD"/>
    <w:rsid w:val="00464569"/>
    <w:rsid w:val="004657FF"/>
    <w:rsid w:val="0047212D"/>
    <w:rsid w:val="00474B8C"/>
    <w:rsid w:val="004825E5"/>
    <w:rsid w:val="004845D5"/>
    <w:rsid w:val="004855D3"/>
    <w:rsid w:val="00490E1C"/>
    <w:rsid w:val="004955F6"/>
    <w:rsid w:val="00495F3C"/>
    <w:rsid w:val="0049701A"/>
    <w:rsid w:val="004A4D8C"/>
    <w:rsid w:val="004A5A21"/>
    <w:rsid w:val="004B0C5E"/>
    <w:rsid w:val="004B1083"/>
    <w:rsid w:val="004B2809"/>
    <w:rsid w:val="004B5F08"/>
    <w:rsid w:val="004C178D"/>
    <w:rsid w:val="004C23E0"/>
    <w:rsid w:val="004C6DAA"/>
    <w:rsid w:val="004C7490"/>
    <w:rsid w:val="004E0732"/>
    <w:rsid w:val="004E09FB"/>
    <w:rsid w:val="004E12D3"/>
    <w:rsid w:val="004E1DC4"/>
    <w:rsid w:val="004E4502"/>
    <w:rsid w:val="004E5E1F"/>
    <w:rsid w:val="004E686A"/>
    <w:rsid w:val="004F0BAE"/>
    <w:rsid w:val="004F1922"/>
    <w:rsid w:val="004F5870"/>
    <w:rsid w:val="00503CD1"/>
    <w:rsid w:val="00505314"/>
    <w:rsid w:val="00505F73"/>
    <w:rsid w:val="005113A3"/>
    <w:rsid w:val="0051211F"/>
    <w:rsid w:val="00512378"/>
    <w:rsid w:val="00514DD3"/>
    <w:rsid w:val="00514FEC"/>
    <w:rsid w:val="005219A5"/>
    <w:rsid w:val="00526D9C"/>
    <w:rsid w:val="005276EE"/>
    <w:rsid w:val="005313E2"/>
    <w:rsid w:val="00534A07"/>
    <w:rsid w:val="0053625F"/>
    <w:rsid w:val="0054110F"/>
    <w:rsid w:val="00542CB3"/>
    <w:rsid w:val="00546E15"/>
    <w:rsid w:val="00552077"/>
    <w:rsid w:val="00553ECC"/>
    <w:rsid w:val="00554BF6"/>
    <w:rsid w:val="005566C2"/>
    <w:rsid w:val="005646DB"/>
    <w:rsid w:val="005649FF"/>
    <w:rsid w:val="00571CF3"/>
    <w:rsid w:val="00576E2A"/>
    <w:rsid w:val="00581FF2"/>
    <w:rsid w:val="005844A9"/>
    <w:rsid w:val="00584B5F"/>
    <w:rsid w:val="0058665C"/>
    <w:rsid w:val="0059135B"/>
    <w:rsid w:val="00594CAC"/>
    <w:rsid w:val="005A1B93"/>
    <w:rsid w:val="005A5BCA"/>
    <w:rsid w:val="005A71F2"/>
    <w:rsid w:val="005B1BCB"/>
    <w:rsid w:val="005B32B6"/>
    <w:rsid w:val="005B45C6"/>
    <w:rsid w:val="005B645F"/>
    <w:rsid w:val="005B688F"/>
    <w:rsid w:val="005C02AE"/>
    <w:rsid w:val="005C240B"/>
    <w:rsid w:val="005C2C79"/>
    <w:rsid w:val="005D0688"/>
    <w:rsid w:val="005D2680"/>
    <w:rsid w:val="005D406E"/>
    <w:rsid w:val="005D562D"/>
    <w:rsid w:val="005D65D7"/>
    <w:rsid w:val="005D7FFE"/>
    <w:rsid w:val="005E1987"/>
    <w:rsid w:val="005E2EEE"/>
    <w:rsid w:val="005E6BAC"/>
    <w:rsid w:val="005E778C"/>
    <w:rsid w:val="005F7363"/>
    <w:rsid w:val="00600746"/>
    <w:rsid w:val="00601360"/>
    <w:rsid w:val="006064AE"/>
    <w:rsid w:val="00610D17"/>
    <w:rsid w:val="0061335E"/>
    <w:rsid w:val="00613920"/>
    <w:rsid w:val="0061556E"/>
    <w:rsid w:val="00620D28"/>
    <w:rsid w:val="0062528F"/>
    <w:rsid w:val="00626CBD"/>
    <w:rsid w:val="00626F6D"/>
    <w:rsid w:val="006322C3"/>
    <w:rsid w:val="00632C3F"/>
    <w:rsid w:val="0063669E"/>
    <w:rsid w:val="00641F43"/>
    <w:rsid w:val="00643FE7"/>
    <w:rsid w:val="0064525C"/>
    <w:rsid w:val="00654CEE"/>
    <w:rsid w:val="00657B62"/>
    <w:rsid w:val="00661B16"/>
    <w:rsid w:val="006624D0"/>
    <w:rsid w:val="006725D6"/>
    <w:rsid w:val="00672669"/>
    <w:rsid w:val="00675FEE"/>
    <w:rsid w:val="00677898"/>
    <w:rsid w:val="0069261A"/>
    <w:rsid w:val="00693099"/>
    <w:rsid w:val="00696240"/>
    <w:rsid w:val="006A1A02"/>
    <w:rsid w:val="006A5EBB"/>
    <w:rsid w:val="006A72B9"/>
    <w:rsid w:val="006B73B5"/>
    <w:rsid w:val="006C0CEC"/>
    <w:rsid w:val="006D0CA3"/>
    <w:rsid w:val="006D0FEB"/>
    <w:rsid w:val="006D639B"/>
    <w:rsid w:val="006D6DF8"/>
    <w:rsid w:val="006E101D"/>
    <w:rsid w:val="006E180A"/>
    <w:rsid w:val="006E34F4"/>
    <w:rsid w:val="006F0414"/>
    <w:rsid w:val="006F0483"/>
    <w:rsid w:val="006F3947"/>
    <w:rsid w:val="007006E2"/>
    <w:rsid w:val="00703669"/>
    <w:rsid w:val="0070543C"/>
    <w:rsid w:val="00710936"/>
    <w:rsid w:val="00713989"/>
    <w:rsid w:val="00713A30"/>
    <w:rsid w:val="007178AC"/>
    <w:rsid w:val="00725220"/>
    <w:rsid w:val="00726B6C"/>
    <w:rsid w:val="0073111A"/>
    <w:rsid w:val="00741945"/>
    <w:rsid w:val="0074270D"/>
    <w:rsid w:val="00742DD2"/>
    <w:rsid w:val="00744100"/>
    <w:rsid w:val="00744ED9"/>
    <w:rsid w:val="0074550F"/>
    <w:rsid w:val="00756CE5"/>
    <w:rsid w:val="00760E29"/>
    <w:rsid w:val="007617AC"/>
    <w:rsid w:val="00763C11"/>
    <w:rsid w:val="00764228"/>
    <w:rsid w:val="00766D44"/>
    <w:rsid w:val="00766DD6"/>
    <w:rsid w:val="0077270F"/>
    <w:rsid w:val="00775D5E"/>
    <w:rsid w:val="007775F3"/>
    <w:rsid w:val="00777921"/>
    <w:rsid w:val="00782DC9"/>
    <w:rsid w:val="00782FC9"/>
    <w:rsid w:val="00790A1A"/>
    <w:rsid w:val="00792704"/>
    <w:rsid w:val="007928B4"/>
    <w:rsid w:val="00792D4E"/>
    <w:rsid w:val="00793633"/>
    <w:rsid w:val="0079382E"/>
    <w:rsid w:val="0079616E"/>
    <w:rsid w:val="007A01ED"/>
    <w:rsid w:val="007A0F03"/>
    <w:rsid w:val="007A7C0D"/>
    <w:rsid w:val="007B779E"/>
    <w:rsid w:val="007C32C1"/>
    <w:rsid w:val="007C52B3"/>
    <w:rsid w:val="007C6D9B"/>
    <w:rsid w:val="007D6269"/>
    <w:rsid w:val="007D682B"/>
    <w:rsid w:val="007D6E5B"/>
    <w:rsid w:val="007E0239"/>
    <w:rsid w:val="007E4594"/>
    <w:rsid w:val="0080466E"/>
    <w:rsid w:val="00805599"/>
    <w:rsid w:val="00820776"/>
    <w:rsid w:val="00821429"/>
    <w:rsid w:val="00825A14"/>
    <w:rsid w:val="008363BB"/>
    <w:rsid w:val="008379DF"/>
    <w:rsid w:val="00840AA8"/>
    <w:rsid w:val="00840BA8"/>
    <w:rsid w:val="0084135F"/>
    <w:rsid w:val="00841C2C"/>
    <w:rsid w:val="008452FB"/>
    <w:rsid w:val="00846F33"/>
    <w:rsid w:val="00850BE4"/>
    <w:rsid w:val="00850FE0"/>
    <w:rsid w:val="00852B9F"/>
    <w:rsid w:val="00860382"/>
    <w:rsid w:val="00862E93"/>
    <w:rsid w:val="00867C22"/>
    <w:rsid w:val="008733E0"/>
    <w:rsid w:val="00874BE5"/>
    <w:rsid w:val="00876B57"/>
    <w:rsid w:val="0088378E"/>
    <w:rsid w:val="00884987"/>
    <w:rsid w:val="00885D26"/>
    <w:rsid w:val="00887D7F"/>
    <w:rsid w:val="00890715"/>
    <w:rsid w:val="008916E6"/>
    <w:rsid w:val="00891AA2"/>
    <w:rsid w:val="00893489"/>
    <w:rsid w:val="008967A7"/>
    <w:rsid w:val="008A13EB"/>
    <w:rsid w:val="008A1D46"/>
    <w:rsid w:val="008A5C61"/>
    <w:rsid w:val="008A5D92"/>
    <w:rsid w:val="008A6FED"/>
    <w:rsid w:val="008A78FE"/>
    <w:rsid w:val="008B04EF"/>
    <w:rsid w:val="008B267F"/>
    <w:rsid w:val="008B50E6"/>
    <w:rsid w:val="008C03A1"/>
    <w:rsid w:val="008C1001"/>
    <w:rsid w:val="008C1602"/>
    <w:rsid w:val="008C198D"/>
    <w:rsid w:val="008C3167"/>
    <w:rsid w:val="008C77DA"/>
    <w:rsid w:val="008D3225"/>
    <w:rsid w:val="008D4911"/>
    <w:rsid w:val="008E19CE"/>
    <w:rsid w:val="008E2698"/>
    <w:rsid w:val="008E36EB"/>
    <w:rsid w:val="009032FB"/>
    <w:rsid w:val="00906B70"/>
    <w:rsid w:val="00913F74"/>
    <w:rsid w:val="009155EC"/>
    <w:rsid w:val="00915891"/>
    <w:rsid w:val="00917BAD"/>
    <w:rsid w:val="009217DF"/>
    <w:rsid w:val="0092376A"/>
    <w:rsid w:val="00924299"/>
    <w:rsid w:val="00931C53"/>
    <w:rsid w:val="0093239F"/>
    <w:rsid w:val="00934BA1"/>
    <w:rsid w:val="00934E22"/>
    <w:rsid w:val="00935846"/>
    <w:rsid w:val="00945434"/>
    <w:rsid w:val="00947000"/>
    <w:rsid w:val="009472D6"/>
    <w:rsid w:val="009478D5"/>
    <w:rsid w:val="00950128"/>
    <w:rsid w:val="009510EC"/>
    <w:rsid w:val="0095535C"/>
    <w:rsid w:val="00955B2F"/>
    <w:rsid w:val="00962502"/>
    <w:rsid w:val="009669C0"/>
    <w:rsid w:val="00967CC8"/>
    <w:rsid w:val="00976107"/>
    <w:rsid w:val="00987852"/>
    <w:rsid w:val="009931B5"/>
    <w:rsid w:val="009945C6"/>
    <w:rsid w:val="009967CF"/>
    <w:rsid w:val="009A1709"/>
    <w:rsid w:val="009A5005"/>
    <w:rsid w:val="009B01F4"/>
    <w:rsid w:val="009B49ED"/>
    <w:rsid w:val="009C2CC4"/>
    <w:rsid w:val="009C2F6A"/>
    <w:rsid w:val="009C58E9"/>
    <w:rsid w:val="009C594D"/>
    <w:rsid w:val="009C6A8B"/>
    <w:rsid w:val="009D0D69"/>
    <w:rsid w:val="009D643B"/>
    <w:rsid w:val="009F0E83"/>
    <w:rsid w:val="009F251E"/>
    <w:rsid w:val="009F49FE"/>
    <w:rsid w:val="00A00001"/>
    <w:rsid w:val="00A01F94"/>
    <w:rsid w:val="00A02649"/>
    <w:rsid w:val="00A04256"/>
    <w:rsid w:val="00A048E5"/>
    <w:rsid w:val="00A04E07"/>
    <w:rsid w:val="00A14C40"/>
    <w:rsid w:val="00A25B60"/>
    <w:rsid w:val="00A2782B"/>
    <w:rsid w:val="00A314EB"/>
    <w:rsid w:val="00A3330C"/>
    <w:rsid w:val="00A33697"/>
    <w:rsid w:val="00A33A73"/>
    <w:rsid w:val="00A360B9"/>
    <w:rsid w:val="00A413F7"/>
    <w:rsid w:val="00A422D7"/>
    <w:rsid w:val="00A42FAA"/>
    <w:rsid w:val="00A43462"/>
    <w:rsid w:val="00A459F6"/>
    <w:rsid w:val="00A476A2"/>
    <w:rsid w:val="00A512A2"/>
    <w:rsid w:val="00A55F76"/>
    <w:rsid w:val="00A60EC8"/>
    <w:rsid w:val="00A62FF2"/>
    <w:rsid w:val="00A642A5"/>
    <w:rsid w:val="00A7554B"/>
    <w:rsid w:val="00A7626C"/>
    <w:rsid w:val="00A8169C"/>
    <w:rsid w:val="00A82F52"/>
    <w:rsid w:val="00A848C8"/>
    <w:rsid w:val="00A91C71"/>
    <w:rsid w:val="00A91DB3"/>
    <w:rsid w:val="00A92D40"/>
    <w:rsid w:val="00AA3072"/>
    <w:rsid w:val="00AA3AD3"/>
    <w:rsid w:val="00AA7FC8"/>
    <w:rsid w:val="00AB399A"/>
    <w:rsid w:val="00AB3DB0"/>
    <w:rsid w:val="00AB4125"/>
    <w:rsid w:val="00AB454D"/>
    <w:rsid w:val="00AB52BF"/>
    <w:rsid w:val="00AC2894"/>
    <w:rsid w:val="00AD6AA7"/>
    <w:rsid w:val="00AE34E2"/>
    <w:rsid w:val="00AE3699"/>
    <w:rsid w:val="00AE4025"/>
    <w:rsid w:val="00AE4A15"/>
    <w:rsid w:val="00AF5962"/>
    <w:rsid w:val="00AF6CF3"/>
    <w:rsid w:val="00B03D89"/>
    <w:rsid w:val="00B04253"/>
    <w:rsid w:val="00B06C18"/>
    <w:rsid w:val="00B10AC3"/>
    <w:rsid w:val="00B11903"/>
    <w:rsid w:val="00B23818"/>
    <w:rsid w:val="00B244FE"/>
    <w:rsid w:val="00B2486D"/>
    <w:rsid w:val="00B33679"/>
    <w:rsid w:val="00B35765"/>
    <w:rsid w:val="00B3681A"/>
    <w:rsid w:val="00B37211"/>
    <w:rsid w:val="00B40AEB"/>
    <w:rsid w:val="00B441A6"/>
    <w:rsid w:val="00B46A38"/>
    <w:rsid w:val="00B47162"/>
    <w:rsid w:val="00B522DE"/>
    <w:rsid w:val="00B52386"/>
    <w:rsid w:val="00B52CC2"/>
    <w:rsid w:val="00B57857"/>
    <w:rsid w:val="00B57E2F"/>
    <w:rsid w:val="00B61770"/>
    <w:rsid w:val="00B61A7A"/>
    <w:rsid w:val="00B62AF7"/>
    <w:rsid w:val="00B676AB"/>
    <w:rsid w:val="00B70090"/>
    <w:rsid w:val="00B71DC1"/>
    <w:rsid w:val="00B76CCF"/>
    <w:rsid w:val="00B84C12"/>
    <w:rsid w:val="00B8588D"/>
    <w:rsid w:val="00B91855"/>
    <w:rsid w:val="00B93982"/>
    <w:rsid w:val="00BA0FB1"/>
    <w:rsid w:val="00BA129C"/>
    <w:rsid w:val="00BA4090"/>
    <w:rsid w:val="00BB1ADC"/>
    <w:rsid w:val="00BB354C"/>
    <w:rsid w:val="00BC1566"/>
    <w:rsid w:val="00BC7D67"/>
    <w:rsid w:val="00BD0D67"/>
    <w:rsid w:val="00BD23FE"/>
    <w:rsid w:val="00BD35EB"/>
    <w:rsid w:val="00BE70EF"/>
    <w:rsid w:val="00BF0F88"/>
    <w:rsid w:val="00BF4541"/>
    <w:rsid w:val="00C000B9"/>
    <w:rsid w:val="00C01E4C"/>
    <w:rsid w:val="00C03F34"/>
    <w:rsid w:val="00C04E94"/>
    <w:rsid w:val="00C07D00"/>
    <w:rsid w:val="00C15FD2"/>
    <w:rsid w:val="00C16738"/>
    <w:rsid w:val="00C2373C"/>
    <w:rsid w:val="00C2749F"/>
    <w:rsid w:val="00C34217"/>
    <w:rsid w:val="00C43D79"/>
    <w:rsid w:val="00C46E09"/>
    <w:rsid w:val="00C5094F"/>
    <w:rsid w:val="00C50D93"/>
    <w:rsid w:val="00C53126"/>
    <w:rsid w:val="00C56848"/>
    <w:rsid w:val="00C61359"/>
    <w:rsid w:val="00C647C3"/>
    <w:rsid w:val="00C6639C"/>
    <w:rsid w:val="00C707D5"/>
    <w:rsid w:val="00C70BD8"/>
    <w:rsid w:val="00C70C0A"/>
    <w:rsid w:val="00C71922"/>
    <w:rsid w:val="00C72D39"/>
    <w:rsid w:val="00C8000A"/>
    <w:rsid w:val="00C815AA"/>
    <w:rsid w:val="00C83CB4"/>
    <w:rsid w:val="00C8563C"/>
    <w:rsid w:val="00C85EC7"/>
    <w:rsid w:val="00C864B6"/>
    <w:rsid w:val="00C86779"/>
    <w:rsid w:val="00C905B8"/>
    <w:rsid w:val="00C915E1"/>
    <w:rsid w:val="00C95D2E"/>
    <w:rsid w:val="00CA1109"/>
    <w:rsid w:val="00CA6364"/>
    <w:rsid w:val="00CB1E9A"/>
    <w:rsid w:val="00CB5C7E"/>
    <w:rsid w:val="00CC6F81"/>
    <w:rsid w:val="00CC729E"/>
    <w:rsid w:val="00CD158A"/>
    <w:rsid w:val="00CD29DC"/>
    <w:rsid w:val="00CD2F12"/>
    <w:rsid w:val="00CD51BC"/>
    <w:rsid w:val="00CD55E6"/>
    <w:rsid w:val="00CD5FCF"/>
    <w:rsid w:val="00CD75B5"/>
    <w:rsid w:val="00CE2DB2"/>
    <w:rsid w:val="00CE757D"/>
    <w:rsid w:val="00CF2482"/>
    <w:rsid w:val="00CF3474"/>
    <w:rsid w:val="00CF69C4"/>
    <w:rsid w:val="00CF6C5B"/>
    <w:rsid w:val="00D03E8C"/>
    <w:rsid w:val="00D04216"/>
    <w:rsid w:val="00D06E1C"/>
    <w:rsid w:val="00D130A4"/>
    <w:rsid w:val="00D139BB"/>
    <w:rsid w:val="00D13C21"/>
    <w:rsid w:val="00D14634"/>
    <w:rsid w:val="00D1703F"/>
    <w:rsid w:val="00D20480"/>
    <w:rsid w:val="00D22604"/>
    <w:rsid w:val="00D22E34"/>
    <w:rsid w:val="00D247D6"/>
    <w:rsid w:val="00D25380"/>
    <w:rsid w:val="00D30F67"/>
    <w:rsid w:val="00D32358"/>
    <w:rsid w:val="00D33CEC"/>
    <w:rsid w:val="00D34C26"/>
    <w:rsid w:val="00D46F79"/>
    <w:rsid w:val="00D47963"/>
    <w:rsid w:val="00D5141A"/>
    <w:rsid w:val="00D57DA4"/>
    <w:rsid w:val="00D64181"/>
    <w:rsid w:val="00D669C6"/>
    <w:rsid w:val="00D70A1C"/>
    <w:rsid w:val="00D723EF"/>
    <w:rsid w:val="00D72A01"/>
    <w:rsid w:val="00D75973"/>
    <w:rsid w:val="00D7777F"/>
    <w:rsid w:val="00D80511"/>
    <w:rsid w:val="00D82FC7"/>
    <w:rsid w:val="00D95CA1"/>
    <w:rsid w:val="00DA29C1"/>
    <w:rsid w:val="00DA45F6"/>
    <w:rsid w:val="00DA6265"/>
    <w:rsid w:val="00DA646C"/>
    <w:rsid w:val="00DB0B48"/>
    <w:rsid w:val="00DB17F2"/>
    <w:rsid w:val="00DC411C"/>
    <w:rsid w:val="00DC458C"/>
    <w:rsid w:val="00DC50BA"/>
    <w:rsid w:val="00DC76EC"/>
    <w:rsid w:val="00DD0740"/>
    <w:rsid w:val="00DD1405"/>
    <w:rsid w:val="00DD1A28"/>
    <w:rsid w:val="00DD30F3"/>
    <w:rsid w:val="00DD48D0"/>
    <w:rsid w:val="00DD5CA4"/>
    <w:rsid w:val="00DE4932"/>
    <w:rsid w:val="00DE553A"/>
    <w:rsid w:val="00DE6012"/>
    <w:rsid w:val="00DE6206"/>
    <w:rsid w:val="00DE669E"/>
    <w:rsid w:val="00DE7D87"/>
    <w:rsid w:val="00DF2109"/>
    <w:rsid w:val="00DF3216"/>
    <w:rsid w:val="00DF328E"/>
    <w:rsid w:val="00E05BA9"/>
    <w:rsid w:val="00E079A8"/>
    <w:rsid w:val="00E07F9C"/>
    <w:rsid w:val="00E105FE"/>
    <w:rsid w:val="00E13141"/>
    <w:rsid w:val="00E1387D"/>
    <w:rsid w:val="00E1429F"/>
    <w:rsid w:val="00E22CEB"/>
    <w:rsid w:val="00E23255"/>
    <w:rsid w:val="00E233CD"/>
    <w:rsid w:val="00E23B52"/>
    <w:rsid w:val="00E2473C"/>
    <w:rsid w:val="00E24A0A"/>
    <w:rsid w:val="00E3180D"/>
    <w:rsid w:val="00E32768"/>
    <w:rsid w:val="00E347A8"/>
    <w:rsid w:val="00E35813"/>
    <w:rsid w:val="00E4084E"/>
    <w:rsid w:val="00E42726"/>
    <w:rsid w:val="00E43276"/>
    <w:rsid w:val="00E44AB3"/>
    <w:rsid w:val="00E54FBA"/>
    <w:rsid w:val="00E602A7"/>
    <w:rsid w:val="00E60CB8"/>
    <w:rsid w:val="00E649B2"/>
    <w:rsid w:val="00E67670"/>
    <w:rsid w:val="00E67831"/>
    <w:rsid w:val="00E70993"/>
    <w:rsid w:val="00E71679"/>
    <w:rsid w:val="00E71F00"/>
    <w:rsid w:val="00E73D54"/>
    <w:rsid w:val="00E753F4"/>
    <w:rsid w:val="00E766BE"/>
    <w:rsid w:val="00E81167"/>
    <w:rsid w:val="00E84308"/>
    <w:rsid w:val="00E8533D"/>
    <w:rsid w:val="00E8674C"/>
    <w:rsid w:val="00E867E6"/>
    <w:rsid w:val="00E9565A"/>
    <w:rsid w:val="00E96330"/>
    <w:rsid w:val="00EA52FB"/>
    <w:rsid w:val="00EB02BE"/>
    <w:rsid w:val="00EB3561"/>
    <w:rsid w:val="00EB4639"/>
    <w:rsid w:val="00EC0A3C"/>
    <w:rsid w:val="00ED003C"/>
    <w:rsid w:val="00ED43AE"/>
    <w:rsid w:val="00ED5410"/>
    <w:rsid w:val="00EE0EF7"/>
    <w:rsid w:val="00EE17F0"/>
    <w:rsid w:val="00EE2BA6"/>
    <w:rsid w:val="00EE3CB7"/>
    <w:rsid w:val="00EE410E"/>
    <w:rsid w:val="00EF0B78"/>
    <w:rsid w:val="00EF16FC"/>
    <w:rsid w:val="00EF493A"/>
    <w:rsid w:val="00EF4F24"/>
    <w:rsid w:val="00EF703A"/>
    <w:rsid w:val="00EF730A"/>
    <w:rsid w:val="00F0046E"/>
    <w:rsid w:val="00F03C6B"/>
    <w:rsid w:val="00F05BA3"/>
    <w:rsid w:val="00F07BED"/>
    <w:rsid w:val="00F116A5"/>
    <w:rsid w:val="00F12E4D"/>
    <w:rsid w:val="00F12EF8"/>
    <w:rsid w:val="00F131ED"/>
    <w:rsid w:val="00F1353C"/>
    <w:rsid w:val="00F1547D"/>
    <w:rsid w:val="00F15657"/>
    <w:rsid w:val="00F15D97"/>
    <w:rsid w:val="00F258F7"/>
    <w:rsid w:val="00F27068"/>
    <w:rsid w:val="00F40C82"/>
    <w:rsid w:val="00F41493"/>
    <w:rsid w:val="00F51A2B"/>
    <w:rsid w:val="00F53707"/>
    <w:rsid w:val="00F60255"/>
    <w:rsid w:val="00F60B61"/>
    <w:rsid w:val="00F614FA"/>
    <w:rsid w:val="00F626D6"/>
    <w:rsid w:val="00F62C38"/>
    <w:rsid w:val="00F635E7"/>
    <w:rsid w:val="00F646C3"/>
    <w:rsid w:val="00F6766F"/>
    <w:rsid w:val="00F77565"/>
    <w:rsid w:val="00F77BCA"/>
    <w:rsid w:val="00F81759"/>
    <w:rsid w:val="00F830ED"/>
    <w:rsid w:val="00F843F5"/>
    <w:rsid w:val="00F860FC"/>
    <w:rsid w:val="00F8640D"/>
    <w:rsid w:val="00F874F2"/>
    <w:rsid w:val="00F96A7C"/>
    <w:rsid w:val="00F96FE4"/>
    <w:rsid w:val="00FA0BFF"/>
    <w:rsid w:val="00FA564B"/>
    <w:rsid w:val="00FA66E4"/>
    <w:rsid w:val="00FB017A"/>
    <w:rsid w:val="00FB1833"/>
    <w:rsid w:val="00FB2B0D"/>
    <w:rsid w:val="00FB4BF0"/>
    <w:rsid w:val="00FC05EC"/>
    <w:rsid w:val="00FC0FF3"/>
    <w:rsid w:val="00FC3144"/>
    <w:rsid w:val="00FD0CFD"/>
    <w:rsid w:val="00FD3DA9"/>
    <w:rsid w:val="00FD40CB"/>
    <w:rsid w:val="00FD548D"/>
    <w:rsid w:val="00FE11A5"/>
    <w:rsid w:val="00FE388C"/>
    <w:rsid w:val="00FF33FE"/>
    <w:rsid w:val="00FF4C46"/>
    <w:rsid w:val="00FF4F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7000"/>
    <w:pPr>
      <w:keepNext/>
      <w:jc w:val="center"/>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7000"/>
    <w:rPr>
      <w:color w:val="0000FF" w:themeColor="hyperlink"/>
      <w:u w:val="single"/>
    </w:rPr>
  </w:style>
  <w:style w:type="character" w:customStyle="1" w:styleId="Heading1Char">
    <w:name w:val="Heading 1 Char"/>
    <w:basedOn w:val="DefaultParagraphFont"/>
    <w:link w:val="Heading1"/>
    <w:uiPriority w:val="9"/>
    <w:rsid w:val="00947000"/>
    <w:rPr>
      <w:b/>
      <w:sz w:val="24"/>
    </w:rPr>
  </w:style>
  <w:style w:type="paragraph" w:styleId="ListParagraph">
    <w:name w:val="List Paragraph"/>
    <w:basedOn w:val="Normal"/>
    <w:uiPriority w:val="34"/>
    <w:qFormat/>
    <w:rsid w:val="00A01F94"/>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7000"/>
    <w:pPr>
      <w:keepNext/>
      <w:jc w:val="center"/>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7000"/>
    <w:rPr>
      <w:color w:val="0000FF" w:themeColor="hyperlink"/>
      <w:u w:val="single"/>
    </w:rPr>
  </w:style>
  <w:style w:type="character" w:customStyle="1" w:styleId="Heading1Char">
    <w:name w:val="Heading 1 Char"/>
    <w:basedOn w:val="DefaultParagraphFont"/>
    <w:link w:val="Heading1"/>
    <w:uiPriority w:val="9"/>
    <w:rsid w:val="00947000"/>
    <w:rPr>
      <w:b/>
      <w:sz w:val="24"/>
    </w:rPr>
  </w:style>
  <w:style w:type="paragraph" w:styleId="ListParagraph">
    <w:name w:val="List Paragraph"/>
    <w:basedOn w:val="Normal"/>
    <w:uiPriority w:val="34"/>
    <w:qFormat/>
    <w:rsid w:val="00A01F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649130">
      <w:bodyDiv w:val="1"/>
      <w:marLeft w:val="0"/>
      <w:marRight w:val="0"/>
      <w:marTop w:val="0"/>
      <w:marBottom w:val="0"/>
      <w:divBdr>
        <w:top w:val="none" w:sz="0" w:space="0" w:color="auto"/>
        <w:left w:val="none" w:sz="0" w:space="0" w:color="auto"/>
        <w:bottom w:val="none" w:sz="0" w:space="0" w:color="auto"/>
        <w:right w:val="none" w:sz="0" w:space="0" w:color="auto"/>
      </w:divBdr>
      <w:divsChild>
        <w:div w:id="978461262">
          <w:marLeft w:val="0"/>
          <w:marRight w:val="0"/>
          <w:marTop w:val="0"/>
          <w:marBottom w:val="0"/>
          <w:divBdr>
            <w:top w:val="none" w:sz="0" w:space="0" w:color="auto"/>
            <w:left w:val="none" w:sz="0" w:space="0" w:color="auto"/>
            <w:bottom w:val="none" w:sz="0" w:space="0" w:color="auto"/>
            <w:right w:val="none" w:sz="0" w:space="0" w:color="auto"/>
          </w:divBdr>
          <w:divsChild>
            <w:div w:id="420302411">
              <w:marLeft w:val="0"/>
              <w:marRight w:val="0"/>
              <w:marTop w:val="0"/>
              <w:marBottom w:val="0"/>
              <w:divBdr>
                <w:top w:val="none" w:sz="0" w:space="0" w:color="auto"/>
                <w:left w:val="none" w:sz="0" w:space="0" w:color="auto"/>
                <w:bottom w:val="none" w:sz="0" w:space="0" w:color="auto"/>
                <w:right w:val="none" w:sz="0" w:space="0" w:color="auto"/>
              </w:divBdr>
              <w:divsChild>
                <w:div w:id="989285268">
                  <w:marLeft w:val="0"/>
                  <w:marRight w:val="0"/>
                  <w:marTop w:val="0"/>
                  <w:marBottom w:val="0"/>
                  <w:divBdr>
                    <w:top w:val="none" w:sz="0" w:space="0" w:color="auto"/>
                    <w:left w:val="none" w:sz="0" w:space="0" w:color="auto"/>
                    <w:bottom w:val="none" w:sz="0" w:space="0" w:color="auto"/>
                    <w:right w:val="none" w:sz="0" w:space="0" w:color="auto"/>
                  </w:divBdr>
                  <w:divsChild>
                    <w:div w:id="580408457">
                      <w:marLeft w:val="0"/>
                      <w:marRight w:val="0"/>
                      <w:marTop w:val="0"/>
                      <w:marBottom w:val="0"/>
                      <w:divBdr>
                        <w:top w:val="none" w:sz="0" w:space="0" w:color="auto"/>
                        <w:left w:val="none" w:sz="0" w:space="0" w:color="auto"/>
                        <w:bottom w:val="none" w:sz="0" w:space="0" w:color="auto"/>
                        <w:right w:val="none" w:sz="0" w:space="0" w:color="auto"/>
                      </w:divBdr>
                      <w:divsChild>
                        <w:div w:id="2108114102">
                          <w:marLeft w:val="0"/>
                          <w:marRight w:val="0"/>
                          <w:marTop w:val="0"/>
                          <w:marBottom w:val="0"/>
                          <w:divBdr>
                            <w:top w:val="none" w:sz="0" w:space="0" w:color="auto"/>
                            <w:left w:val="none" w:sz="0" w:space="0" w:color="auto"/>
                            <w:bottom w:val="none" w:sz="0" w:space="0" w:color="auto"/>
                            <w:right w:val="none" w:sz="0" w:space="0" w:color="auto"/>
                          </w:divBdr>
                          <w:divsChild>
                            <w:div w:id="1017805042">
                              <w:marLeft w:val="0"/>
                              <w:marRight w:val="0"/>
                              <w:marTop w:val="0"/>
                              <w:marBottom w:val="0"/>
                              <w:divBdr>
                                <w:top w:val="none" w:sz="0" w:space="0" w:color="auto"/>
                                <w:left w:val="none" w:sz="0" w:space="0" w:color="auto"/>
                                <w:bottom w:val="none" w:sz="0" w:space="0" w:color="auto"/>
                                <w:right w:val="none" w:sz="0" w:space="0" w:color="auto"/>
                              </w:divBdr>
                              <w:divsChild>
                                <w:div w:id="724356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8204489">
                                      <w:marLeft w:val="0"/>
                                      <w:marRight w:val="0"/>
                                      <w:marTop w:val="0"/>
                                      <w:marBottom w:val="0"/>
                                      <w:divBdr>
                                        <w:top w:val="none" w:sz="0" w:space="0" w:color="auto"/>
                                        <w:left w:val="none" w:sz="0" w:space="0" w:color="auto"/>
                                        <w:bottom w:val="none" w:sz="0" w:space="0" w:color="auto"/>
                                        <w:right w:val="none" w:sz="0" w:space="0" w:color="auto"/>
                                      </w:divBdr>
                                    </w:div>
                                    <w:div w:id="1885826083">
                                      <w:marLeft w:val="0"/>
                                      <w:marRight w:val="0"/>
                                      <w:marTop w:val="0"/>
                                      <w:marBottom w:val="0"/>
                                      <w:divBdr>
                                        <w:top w:val="none" w:sz="0" w:space="0" w:color="auto"/>
                                        <w:left w:val="none" w:sz="0" w:space="0" w:color="auto"/>
                                        <w:bottom w:val="none" w:sz="0" w:space="0" w:color="auto"/>
                                        <w:right w:val="none" w:sz="0" w:space="0" w:color="auto"/>
                                      </w:divBdr>
                                    </w:div>
                                    <w:div w:id="274531354">
                                      <w:marLeft w:val="0"/>
                                      <w:marRight w:val="0"/>
                                      <w:marTop w:val="0"/>
                                      <w:marBottom w:val="0"/>
                                      <w:divBdr>
                                        <w:top w:val="none" w:sz="0" w:space="0" w:color="auto"/>
                                        <w:left w:val="none" w:sz="0" w:space="0" w:color="auto"/>
                                        <w:bottom w:val="none" w:sz="0" w:space="0" w:color="auto"/>
                                        <w:right w:val="none" w:sz="0" w:space="0" w:color="auto"/>
                                      </w:divBdr>
                                    </w:div>
                                    <w:div w:id="1670059265">
                                      <w:marLeft w:val="0"/>
                                      <w:marRight w:val="0"/>
                                      <w:marTop w:val="0"/>
                                      <w:marBottom w:val="0"/>
                                      <w:divBdr>
                                        <w:top w:val="none" w:sz="0" w:space="0" w:color="auto"/>
                                        <w:left w:val="none" w:sz="0" w:space="0" w:color="auto"/>
                                        <w:bottom w:val="none" w:sz="0" w:space="0" w:color="auto"/>
                                        <w:right w:val="none" w:sz="0" w:space="0" w:color="auto"/>
                                      </w:divBdr>
                                    </w:div>
                                    <w:div w:id="1147473060">
                                      <w:marLeft w:val="0"/>
                                      <w:marRight w:val="0"/>
                                      <w:marTop w:val="0"/>
                                      <w:marBottom w:val="0"/>
                                      <w:divBdr>
                                        <w:top w:val="none" w:sz="0" w:space="0" w:color="auto"/>
                                        <w:left w:val="none" w:sz="0" w:space="0" w:color="auto"/>
                                        <w:bottom w:val="none" w:sz="0" w:space="0" w:color="auto"/>
                                        <w:right w:val="none" w:sz="0" w:space="0" w:color="auto"/>
                                      </w:divBdr>
                                    </w:div>
                                    <w:div w:id="1876384381">
                                      <w:marLeft w:val="0"/>
                                      <w:marRight w:val="0"/>
                                      <w:marTop w:val="0"/>
                                      <w:marBottom w:val="0"/>
                                      <w:divBdr>
                                        <w:top w:val="none" w:sz="0" w:space="0" w:color="auto"/>
                                        <w:left w:val="none" w:sz="0" w:space="0" w:color="auto"/>
                                        <w:bottom w:val="none" w:sz="0" w:space="0" w:color="auto"/>
                                        <w:right w:val="none" w:sz="0" w:space="0" w:color="auto"/>
                                      </w:divBdr>
                                    </w:div>
                                    <w:div w:id="46964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0322296">
      <w:bodyDiv w:val="1"/>
      <w:marLeft w:val="0"/>
      <w:marRight w:val="0"/>
      <w:marTop w:val="0"/>
      <w:marBottom w:val="0"/>
      <w:divBdr>
        <w:top w:val="none" w:sz="0" w:space="0" w:color="auto"/>
        <w:left w:val="none" w:sz="0" w:space="0" w:color="auto"/>
        <w:bottom w:val="none" w:sz="0" w:space="0" w:color="auto"/>
        <w:right w:val="none" w:sz="0" w:space="0" w:color="auto"/>
      </w:divBdr>
      <w:divsChild>
        <w:div w:id="988097889">
          <w:marLeft w:val="0"/>
          <w:marRight w:val="0"/>
          <w:marTop w:val="0"/>
          <w:marBottom w:val="0"/>
          <w:divBdr>
            <w:top w:val="none" w:sz="0" w:space="0" w:color="auto"/>
            <w:left w:val="none" w:sz="0" w:space="0" w:color="auto"/>
            <w:bottom w:val="none" w:sz="0" w:space="0" w:color="auto"/>
            <w:right w:val="none" w:sz="0" w:space="0" w:color="auto"/>
          </w:divBdr>
          <w:divsChild>
            <w:div w:id="1387486369">
              <w:marLeft w:val="0"/>
              <w:marRight w:val="0"/>
              <w:marTop w:val="0"/>
              <w:marBottom w:val="0"/>
              <w:divBdr>
                <w:top w:val="none" w:sz="0" w:space="0" w:color="auto"/>
                <w:left w:val="none" w:sz="0" w:space="0" w:color="auto"/>
                <w:bottom w:val="none" w:sz="0" w:space="0" w:color="auto"/>
                <w:right w:val="none" w:sz="0" w:space="0" w:color="auto"/>
              </w:divBdr>
              <w:divsChild>
                <w:div w:id="1571882877">
                  <w:marLeft w:val="0"/>
                  <w:marRight w:val="0"/>
                  <w:marTop w:val="0"/>
                  <w:marBottom w:val="0"/>
                  <w:divBdr>
                    <w:top w:val="none" w:sz="0" w:space="0" w:color="auto"/>
                    <w:left w:val="none" w:sz="0" w:space="0" w:color="auto"/>
                    <w:bottom w:val="none" w:sz="0" w:space="0" w:color="auto"/>
                    <w:right w:val="none" w:sz="0" w:space="0" w:color="auto"/>
                  </w:divBdr>
                  <w:divsChild>
                    <w:div w:id="1320113217">
                      <w:marLeft w:val="0"/>
                      <w:marRight w:val="0"/>
                      <w:marTop w:val="0"/>
                      <w:marBottom w:val="0"/>
                      <w:divBdr>
                        <w:top w:val="none" w:sz="0" w:space="0" w:color="auto"/>
                        <w:left w:val="none" w:sz="0" w:space="0" w:color="auto"/>
                        <w:bottom w:val="none" w:sz="0" w:space="0" w:color="auto"/>
                        <w:right w:val="none" w:sz="0" w:space="0" w:color="auto"/>
                      </w:divBdr>
                      <w:divsChild>
                        <w:div w:id="1790660582">
                          <w:marLeft w:val="0"/>
                          <w:marRight w:val="0"/>
                          <w:marTop w:val="0"/>
                          <w:marBottom w:val="0"/>
                          <w:divBdr>
                            <w:top w:val="none" w:sz="0" w:space="0" w:color="auto"/>
                            <w:left w:val="none" w:sz="0" w:space="0" w:color="auto"/>
                            <w:bottom w:val="none" w:sz="0" w:space="0" w:color="auto"/>
                            <w:right w:val="none" w:sz="0" w:space="0" w:color="auto"/>
                          </w:divBdr>
                          <w:divsChild>
                            <w:div w:id="1812869393">
                              <w:marLeft w:val="0"/>
                              <w:marRight w:val="0"/>
                              <w:marTop w:val="0"/>
                              <w:marBottom w:val="0"/>
                              <w:divBdr>
                                <w:top w:val="none" w:sz="0" w:space="0" w:color="auto"/>
                                <w:left w:val="none" w:sz="0" w:space="0" w:color="auto"/>
                                <w:bottom w:val="none" w:sz="0" w:space="0" w:color="auto"/>
                                <w:right w:val="none" w:sz="0" w:space="0" w:color="auto"/>
                              </w:divBdr>
                              <w:divsChild>
                                <w:div w:id="16697490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6443730">
                                      <w:marLeft w:val="0"/>
                                      <w:marRight w:val="0"/>
                                      <w:marTop w:val="0"/>
                                      <w:marBottom w:val="0"/>
                                      <w:divBdr>
                                        <w:top w:val="none" w:sz="0" w:space="0" w:color="auto"/>
                                        <w:left w:val="none" w:sz="0" w:space="0" w:color="auto"/>
                                        <w:bottom w:val="none" w:sz="0" w:space="0" w:color="auto"/>
                                        <w:right w:val="none" w:sz="0" w:space="0" w:color="auto"/>
                                      </w:divBdr>
                                    </w:div>
                                    <w:div w:id="2075618365">
                                      <w:marLeft w:val="0"/>
                                      <w:marRight w:val="0"/>
                                      <w:marTop w:val="0"/>
                                      <w:marBottom w:val="0"/>
                                      <w:divBdr>
                                        <w:top w:val="none" w:sz="0" w:space="0" w:color="auto"/>
                                        <w:left w:val="none" w:sz="0" w:space="0" w:color="auto"/>
                                        <w:bottom w:val="none" w:sz="0" w:space="0" w:color="auto"/>
                                        <w:right w:val="none" w:sz="0" w:space="0" w:color="auto"/>
                                      </w:divBdr>
                                    </w:div>
                                    <w:div w:id="169494586">
                                      <w:marLeft w:val="0"/>
                                      <w:marRight w:val="0"/>
                                      <w:marTop w:val="0"/>
                                      <w:marBottom w:val="0"/>
                                      <w:divBdr>
                                        <w:top w:val="none" w:sz="0" w:space="0" w:color="auto"/>
                                        <w:left w:val="none" w:sz="0" w:space="0" w:color="auto"/>
                                        <w:bottom w:val="none" w:sz="0" w:space="0" w:color="auto"/>
                                        <w:right w:val="none" w:sz="0" w:space="0" w:color="auto"/>
                                      </w:divBdr>
                                    </w:div>
                                    <w:div w:id="1736706336">
                                      <w:marLeft w:val="0"/>
                                      <w:marRight w:val="0"/>
                                      <w:marTop w:val="0"/>
                                      <w:marBottom w:val="0"/>
                                      <w:divBdr>
                                        <w:top w:val="none" w:sz="0" w:space="0" w:color="auto"/>
                                        <w:left w:val="none" w:sz="0" w:space="0" w:color="auto"/>
                                        <w:bottom w:val="none" w:sz="0" w:space="0" w:color="auto"/>
                                        <w:right w:val="none" w:sz="0" w:space="0" w:color="auto"/>
                                      </w:divBdr>
                                    </w:div>
                                    <w:div w:id="163132457">
                                      <w:marLeft w:val="0"/>
                                      <w:marRight w:val="0"/>
                                      <w:marTop w:val="0"/>
                                      <w:marBottom w:val="0"/>
                                      <w:divBdr>
                                        <w:top w:val="none" w:sz="0" w:space="0" w:color="auto"/>
                                        <w:left w:val="none" w:sz="0" w:space="0" w:color="auto"/>
                                        <w:bottom w:val="none" w:sz="0" w:space="0" w:color="auto"/>
                                        <w:right w:val="none" w:sz="0" w:space="0" w:color="auto"/>
                                      </w:divBdr>
                                    </w:div>
                                    <w:div w:id="525027102">
                                      <w:marLeft w:val="0"/>
                                      <w:marRight w:val="0"/>
                                      <w:marTop w:val="0"/>
                                      <w:marBottom w:val="0"/>
                                      <w:divBdr>
                                        <w:top w:val="none" w:sz="0" w:space="0" w:color="auto"/>
                                        <w:left w:val="none" w:sz="0" w:space="0" w:color="auto"/>
                                        <w:bottom w:val="none" w:sz="0" w:space="0" w:color="auto"/>
                                        <w:right w:val="none" w:sz="0" w:space="0" w:color="auto"/>
                                      </w:divBdr>
                                    </w:div>
                                    <w:div w:id="180735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tppxborder.org" TargetMode="External"/><Relationship Id="rId7" Type="http://schemas.openxmlformats.org/officeDocument/2006/relationships/hyperlink" Target="http://www.citizenstrade.org/ctc/blog/2013/03/04/hundreds-of-u-s-organizations-urge-congress-to-replace-fast-track/"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689</Words>
  <Characters>3932</Characters>
  <Application>Microsoft Macintosh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Judy</dc:creator>
  <cp:lastModifiedBy>Tess Ewing</cp:lastModifiedBy>
  <cp:revision>2</cp:revision>
  <cp:lastPrinted>2013-04-15T20:49:00Z</cp:lastPrinted>
  <dcterms:created xsi:type="dcterms:W3CDTF">2013-07-23T16:12:00Z</dcterms:created>
  <dcterms:modified xsi:type="dcterms:W3CDTF">2013-07-23T16:12:00Z</dcterms:modified>
</cp:coreProperties>
</file>