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3EE744" w14:textId="77777777" w:rsidR="00A10243" w:rsidRPr="005F42B0" w:rsidRDefault="00A10243" w:rsidP="00A10243">
      <w:pPr>
        <w:jc w:val="center"/>
        <w:rPr>
          <w:rFonts w:ascii="Times" w:hAnsi="Times"/>
          <w:b/>
          <w:color w:val="1F497D" w:themeColor="text2"/>
          <w:sz w:val="32"/>
          <w:szCs w:val="32"/>
        </w:rPr>
      </w:pPr>
      <w:r w:rsidRPr="005F42B0">
        <w:rPr>
          <w:rFonts w:ascii="Times" w:hAnsi="Times"/>
          <w:b/>
          <w:color w:val="1F497D" w:themeColor="text2"/>
          <w:sz w:val="32"/>
          <w:szCs w:val="32"/>
        </w:rPr>
        <w:t>Resolution from Women’s Committee</w:t>
      </w:r>
    </w:p>
    <w:p w14:paraId="753B0B6B" w14:textId="77777777" w:rsidR="00A10243" w:rsidRPr="005F42B0" w:rsidRDefault="00A10243">
      <w:pPr>
        <w:rPr>
          <w:rFonts w:ascii="Times" w:hAnsi="Times"/>
          <w:color w:val="1F497D" w:themeColor="text2"/>
          <w:sz w:val="28"/>
          <w:szCs w:val="28"/>
        </w:rPr>
      </w:pPr>
    </w:p>
    <w:p w14:paraId="75320167" w14:textId="77777777" w:rsidR="00A10243" w:rsidRPr="005F42B0" w:rsidRDefault="00A10243" w:rsidP="00A10243">
      <w:pPr>
        <w:spacing w:line="360" w:lineRule="auto"/>
        <w:rPr>
          <w:rFonts w:ascii="Times" w:hAnsi="Times"/>
          <w:color w:val="1F497D" w:themeColor="text2"/>
          <w:sz w:val="28"/>
          <w:szCs w:val="28"/>
        </w:rPr>
      </w:pPr>
      <w:r w:rsidRPr="005F42B0">
        <w:rPr>
          <w:rFonts w:ascii="Times" w:hAnsi="Times"/>
          <w:color w:val="1F497D" w:themeColor="text2"/>
          <w:sz w:val="28"/>
          <w:szCs w:val="28"/>
        </w:rPr>
        <w:t>WHEREAS the UALE, through our education and research, has consistently supported the rights of women to equal access and treatment in issues of work, benefits and healthcare. For example, our regional women’s schools have roots that go back to the early 20</w:t>
      </w:r>
      <w:r w:rsidRPr="005F42B0">
        <w:rPr>
          <w:rFonts w:ascii="Times" w:hAnsi="Times"/>
          <w:color w:val="1F497D" w:themeColor="text2"/>
          <w:sz w:val="28"/>
          <w:szCs w:val="28"/>
          <w:vertAlign w:val="superscript"/>
        </w:rPr>
        <w:t>th</w:t>
      </w:r>
      <w:r w:rsidRPr="005F42B0">
        <w:rPr>
          <w:rFonts w:ascii="Times" w:hAnsi="Times"/>
          <w:color w:val="1F497D" w:themeColor="text2"/>
          <w:sz w:val="28"/>
          <w:szCs w:val="28"/>
        </w:rPr>
        <w:t xml:space="preserve"> century schools for women’ workers and show a clear commitment to women’s rights ad equality.</w:t>
      </w:r>
    </w:p>
    <w:p w14:paraId="1A6CBE3D" w14:textId="77777777" w:rsidR="00A10243" w:rsidRPr="005F42B0" w:rsidRDefault="00A10243" w:rsidP="00A10243">
      <w:pPr>
        <w:spacing w:line="360" w:lineRule="auto"/>
        <w:rPr>
          <w:rFonts w:ascii="Times" w:hAnsi="Times"/>
          <w:color w:val="1F497D" w:themeColor="text2"/>
          <w:sz w:val="28"/>
          <w:szCs w:val="28"/>
        </w:rPr>
      </w:pPr>
    </w:p>
    <w:p w14:paraId="58CADA56" w14:textId="77777777" w:rsidR="00A10243" w:rsidRPr="005F42B0" w:rsidRDefault="00A10243" w:rsidP="00A10243">
      <w:pPr>
        <w:spacing w:line="360" w:lineRule="auto"/>
        <w:rPr>
          <w:rFonts w:ascii="Times" w:hAnsi="Times"/>
          <w:color w:val="1F497D" w:themeColor="text2"/>
          <w:sz w:val="28"/>
          <w:szCs w:val="28"/>
        </w:rPr>
      </w:pPr>
      <w:r w:rsidRPr="005F42B0">
        <w:rPr>
          <w:rFonts w:ascii="Times" w:hAnsi="Times"/>
          <w:color w:val="1F497D" w:themeColor="text2"/>
          <w:sz w:val="28"/>
          <w:szCs w:val="28"/>
        </w:rPr>
        <w:t>And WHEREAS the current wave of attacks on women’s access to health care and ability to control all decisions affecting our lives, work a</w:t>
      </w:r>
      <w:r w:rsidR="0051613B">
        <w:rPr>
          <w:rFonts w:ascii="Times" w:hAnsi="Times"/>
          <w:color w:val="1F497D" w:themeColor="text2"/>
          <w:sz w:val="28"/>
          <w:szCs w:val="28"/>
        </w:rPr>
        <w:t>n</w:t>
      </w:r>
      <w:bookmarkStart w:id="0" w:name="_GoBack"/>
      <w:bookmarkEnd w:id="0"/>
      <w:r w:rsidRPr="005F42B0">
        <w:rPr>
          <w:rFonts w:ascii="Times" w:hAnsi="Times"/>
          <w:color w:val="1F497D" w:themeColor="text2"/>
          <w:sz w:val="28"/>
          <w:szCs w:val="28"/>
        </w:rPr>
        <w:t xml:space="preserve">d families represent a right-wing attempt to push women back to subordinate positions in society, </w:t>
      </w:r>
    </w:p>
    <w:p w14:paraId="79270D93" w14:textId="77777777" w:rsidR="00A10243" w:rsidRPr="005F42B0" w:rsidRDefault="00A10243" w:rsidP="00A10243">
      <w:pPr>
        <w:spacing w:line="360" w:lineRule="auto"/>
        <w:rPr>
          <w:rFonts w:ascii="Times" w:hAnsi="Times"/>
          <w:color w:val="1F497D" w:themeColor="text2"/>
          <w:sz w:val="28"/>
          <w:szCs w:val="28"/>
        </w:rPr>
      </w:pPr>
    </w:p>
    <w:p w14:paraId="6A40B5AA" w14:textId="77777777" w:rsidR="00A10243" w:rsidRPr="005F42B0" w:rsidRDefault="00A10243" w:rsidP="00A10243">
      <w:pPr>
        <w:spacing w:line="360" w:lineRule="auto"/>
        <w:rPr>
          <w:rFonts w:ascii="Times" w:hAnsi="Times"/>
          <w:color w:val="1F497D" w:themeColor="text2"/>
          <w:sz w:val="28"/>
          <w:szCs w:val="28"/>
        </w:rPr>
      </w:pPr>
      <w:r w:rsidRPr="005F42B0">
        <w:rPr>
          <w:rFonts w:ascii="Times" w:hAnsi="Times"/>
          <w:color w:val="1F497D" w:themeColor="text2"/>
          <w:sz w:val="28"/>
          <w:szCs w:val="28"/>
        </w:rPr>
        <w:t xml:space="preserve">And GIVEN the importance of access and choice for women in health coverage, including contraception, </w:t>
      </w:r>
    </w:p>
    <w:p w14:paraId="4F861EF0" w14:textId="77777777" w:rsidR="00A10243" w:rsidRPr="005F42B0" w:rsidRDefault="00A10243" w:rsidP="00A10243">
      <w:pPr>
        <w:spacing w:line="360" w:lineRule="auto"/>
        <w:rPr>
          <w:rFonts w:ascii="Times" w:hAnsi="Times"/>
          <w:color w:val="1F497D" w:themeColor="text2"/>
          <w:sz w:val="28"/>
          <w:szCs w:val="28"/>
        </w:rPr>
      </w:pPr>
    </w:p>
    <w:p w14:paraId="675DB168" w14:textId="77777777" w:rsidR="00A10243" w:rsidRPr="005F42B0" w:rsidRDefault="00A10243" w:rsidP="00A10243">
      <w:pPr>
        <w:spacing w:line="360" w:lineRule="auto"/>
        <w:rPr>
          <w:rFonts w:ascii="Times" w:hAnsi="Times"/>
          <w:color w:val="1F497D" w:themeColor="text2"/>
          <w:sz w:val="28"/>
          <w:szCs w:val="28"/>
        </w:rPr>
      </w:pPr>
      <w:r w:rsidRPr="005F42B0">
        <w:rPr>
          <w:rFonts w:ascii="Times" w:hAnsi="Times"/>
          <w:color w:val="1F497D" w:themeColor="text2"/>
          <w:sz w:val="28"/>
          <w:szCs w:val="28"/>
        </w:rPr>
        <w:t>Be it therefore RESOLVED that UALE opposes all efforts to reduce or limit choices or raise the cost of necessary health care for women. Access and choice are fundamental for women who want to increase their participation and leadership in all movements for social justice.</w:t>
      </w:r>
    </w:p>
    <w:p w14:paraId="106BC2EB" w14:textId="77777777" w:rsidR="00A10243" w:rsidRPr="005F42B0" w:rsidRDefault="00A10243" w:rsidP="00A10243">
      <w:pPr>
        <w:spacing w:line="360" w:lineRule="auto"/>
        <w:rPr>
          <w:rFonts w:ascii="Times" w:hAnsi="Times"/>
          <w:color w:val="1F497D" w:themeColor="text2"/>
          <w:sz w:val="28"/>
          <w:szCs w:val="28"/>
        </w:rPr>
      </w:pPr>
    </w:p>
    <w:p w14:paraId="11216693" w14:textId="77777777" w:rsidR="00A10243" w:rsidRPr="005F42B0" w:rsidRDefault="00A10243" w:rsidP="00A10243">
      <w:pPr>
        <w:spacing w:line="360" w:lineRule="auto"/>
        <w:rPr>
          <w:rFonts w:ascii="Times" w:hAnsi="Times"/>
          <w:color w:val="1F497D" w:themeColor="text2"/>
          <w:sz w:val="28"/>
          <w:szCs w:val="28"/>
        </w:rPr>
      </w:pPr>
      <w:r w:rsidRPr="005F42B0">
        <w:rPr>
          <w:rFonts w:ascii="Times" w:hAnsi="Times"/>
          <w:color w:val="1F497D" w:themeColor="text2"/>
          <w:sz w:val="28"/>
          <w:szCs w:val="28"/>
        </w:rPr>
        <w:t xml:space="preserve">And be it further RESOLVED that UALE will encourage its members to </w:t>
      </w:r>
    </w:p>
    <w:p w14:paraId="4968C787" w14:textId="77777777" w:rsidR="00A10243" w:rsidRPr="005F42B0" w:rsidRDefault="00A10243" w:rsidP="00A10243">
      <w:pPr>
        <w:spacing w:line="360" w:lineRule="auto"/>
        <w:ind w:left="360" w:hanging="360"/>
        <w:rPr>
          <w:rFonts w:ascii="Times" w:hAnsi="Times"/>
          <w:color w:val="1F497D" w:themeColor="text2"/>
          <w:sz w:val="28"/>
          <w:szCs w:val="28"/>
        </w:rPr>
      </w:pPr>
      <w:r w:rsidRPr="005F42B0">
        <w:rPr>
          <w:rFonts w:ascii="Times" w:hAnsi="Times"/>
          <w:color w:val="1F497D" w:themeColor="text2"/>
          <w:sz w:val="28"/>
          <w:szCs w:val="28"/>
        </w:rPr>
        <w:t>• publicize this resolution</w:t>
      </w:r>
    </w:p>
    <w:p w14:paraId="53BB73BD" w14:textId="77777777" w:rsidR="00A10243" w:rsidRPr="005F42B0" w:rsidRDefault="00A10243" w:rsidP="00A10243">
      <w:pPr>
        <w:spacing w:line="360" w:lineRule="auto"/>
        <w:ind w:left="360" w:hanging="360"/>
        <w:rPr>
          <w:rFonts w:ascii="Times" w:hAnsi="Times"/>
          <w:color w:val="1F497D" w:themeColor="text2"/>
          <w:sz w:val="28"/>
          <w:szCs w:val="28"/>
        </w:rPr>
      </w:pPr>
      <w:r w:rsidRPr="005F42B0">
        <w:rPr>
          <w:rFonts w:ascii="Times" w:hAnsi="Times"/>
          <w:color w:val="1F497D" w:themeColor="text2"/>
          <w:sz w:val="28"/>
          <w:szCs w:val="28"/>
        </w:rPr>
        <w:t>• increase education on the link between the attacks on women’s rights to access and choice on health care with all other anti-union and anti-worker attacks</w:t>
      </w:r>
    </w:p>
    <w:p w14:paraId="5953F080" w14:textId="77777777" w:rsidR="00A10243" w:rsidRPr="005F42B0" w:rsidRDefault="00A10243" w:rsidP="00A10243">
      <w:pPr>
        <w:spacing w:line="360" w:lineRule="auto"/>
        <w:ind w:left="360" w:hanging="360"/>
        <w:rPr>
          <w:rFonts w:ascii="Times" w:hAnsi="Times"/>
          <w:color w:val="1F497D" w:themeColor="text2"/>
          <w:sz w:val="28"/>
          <w:szCs w:val="28"/>
        </w:rPr>
      </w:pPr>
      <w:r w:rsidRPr="005F42B0">
        <w:rPr>
          <w:rFonts w:ascii="Times" w:hAnsi="Times"/>
          <w:color w:val="1F497D" w:themeColor="text2"/>
          <w:sz w:val="28"/>
          <w:szCs w:val="28"/>
        </w:rPr>
        <w:t>• oppose, in particular, the attacks that call for the defunding of Planned Parenthood or that hide behind religious appeals to narrow women’s rights, and</w:t>
      </w:r>
    </w:p>
    <w:p w14:paraId="043E4C59" w14:textId="77777777" w:rsidR="00A10243" w:rsidRPr="005F42B0" w:rsidRDefault="00A10243" w:rsidP="00A10243">
      <w:pPr>
        <w:spacing w:line="360" w:lineRule="auto"/>
        <w:ind w:left="360" w:hanging="360"/>
        <w:rPr>
          <w:rFonts w:ascii="Times" w:hAnsi="Times"/>
          <w:color w:val="1F497D" w:themeColor="text2"/>
          <w:sz w:val="28"/>
          <w:szCs w:val="28"/>
        </w:rPr>
      </w:pPr>
      <w:r w:rsidRPr="005F42B0">
        <w:rPr>
          <w:rFonts w:ascii="Times" w:hAnsi="Times"/>
          <w:color w:val="1F497D" w:themeColor="text2"/>
          <w:sz w:val="28"/>
          <w:szCs w:val="28"/>
        </w:rPr>
        <w:t>• continue efforts to educate and develop leadership among women.</w:t>
      </w:r>
    </w:p>
    <w:sectPr w:rsidR="00A10243" w:rsidRPr="005F42B0" w:rsidSect="00A1024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Palatino">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243"/>
    <w:rsid w:val="002E4D6A"/>
    <w:rsid w:val="0051613B"/>
    <w:rsid w:val="005F42B0"/>
    <w:rsid w:val="00A102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59A074F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Palatino" w:hAnsi="Palatino"/>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4D6A"/>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Palatino" w:hAnsi="Palatino"/>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4D6A"/>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220</Words>
  <Characters>1258</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UMass Boston</Company>
  <LinksUpToDate>false</LinksUpToDate>
  <CharactersWithSpaces>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Ewing</dc:creator>
  <cp:keywords/>
  <dc:description/>
  <cp:lastModifiedBy>Tess Ewing</cp:lastModifiedBy>
  <cp:revision>3</cp:revision>
  <cp:lastPrinted>2012-03-23T19:12:00Z</cp:lastPrinted>
  <dcterms:created xsi:type="dcterms:W3CDTF">2012-03-23T18:50:00Z</dcterms:created>
  <dcterms:modified xsi:type="dcterms:W3CDTF">2012-03-24T12:01:00Z</dcterms:modified>
</cp:coreProperties>
</file>